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60D4" w14:textId="77777777" w:rsidR="00026E06" w:rsidRPr="00C149DB" w:rsidRDefault="00026E06" w:rsidP="00026E06">
      <w:pPr>
        <w:spacing w:after="0" w:line="259" w:lineRule="auto"/>
        <w:ind w:right="-853"/>
        <w:rPr>
          <w:rFonts w:ascii="Times New Roman" w:hAnsi="Times New Roman" w:cs="Times New Roman"/>
          <w:sz w:val="24"/>
          <w:szCs w:val="24"/>
          <w:lang w:val="bg-BG"/>
        </w:rPr>
      </w:pPr>
    </w:p>
    <w:p w14:paraId="093C9E2E" w14:textId="77777777" w:rsidR="00026E06" w:rsidRDefault="00026E06" w:rsidP="00026E06">
      <w:pPr>
        <w:spacing w:after="100" w:afterAutospacing="1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149DB">
        <w:rPr>
          <w:rFonts w:ascii="Times New Roman" w:hAnsi="Times New Roman" w:cs="Times New Roman"/>
          <w:b/>
          <w:bCs/>
          <w:sz w:val="24"/>
          <w:szCs w:val="24"/>
          <w:lang w:val="bg-BG"/>
        </w:rPr>
        <w:t>БЪЛГАРСКАТА ТЪРГОВСКО-ПРОМИШЛЕНА ПАЛАТА СТАРТИРА ОТ 01 ЮНИ 2026 Г. ПРОЦЕДУРА ЗА ИЗДАВАНЕ НА ЕЛЕКТРОННИ АТА КАРНЕТИ</w:t>
      </w:r>
    </w:p>
    <w:p w14:paraId="1107E897" w14:textId="77777777" w:rsidR="000738E9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9D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БТПП </w:t>
      </w:r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единствената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 в България,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издател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и гарант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международния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унифициран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гаранционен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митнически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за временен внос, износ и транзитно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преминаване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на стоки – </w:t>
      </w:r>
      <w:r w:rsidRPr="00C149DB">
        <w:rPr>
          <w:rFonts w:ascii="Times New Roman" w:hAnsi="Times New Roman" w:cs="Times New Roman"/>
          <w:sz w:val="24"/>
          <w:szCs w:val="24"/>
          <w:lang w:val="bg-BG"/>
        </w:rPr>
        <w:t>карнет АТА</w:t>
      </w:r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C149D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член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международната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гаранционна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верига АТА при МТК Париж. </w:t>
      </w:r>
      <w:proofErr w:type="spellStart"/>
      <w:r w:rsidRPr="00C149DB">
        <w:rPr>
          <w:rFonts w:ascii="Times New Roman" w:hAnsi="Times New Roman" w:cs="Times New Roman"/>
          <w:sz w:val="24"/>
          <w:szCs w:val="24"/>
          <w:lang w:val="ru-RU"/>
        </w:rPr>
        <w:t>Документът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49DB">
        <w:rPr>
          <w:rFonts w:ascii="Times New Roman" w:hAnsi="Times New Roman" w:cs="Times New Roman"/>
          <w:sz w:val="24"/>
          <w:szCs w:val="24"/>
          <w:lang w:val="bg-BG"/>
        </w:rPr>
        <w:t xml:space="preserve">позволява безмитен и освободен от данъци временен внос на стоки за срок до една година. Създаден е през 1960 г. като документ на хартиен носител и съдържа предварително подготвени унифицирани формуляри на митнически декларации, които следва да се използват във всички гранични митнически пунктове и служи като гаранция за митата и данъците на митниците. </w:t>
      </w:r>
      <w:r w:rsidR="000738E9">
        <w:rPr>
          <w:rFonts w:ascii="Times New Roman" w:hAnsi="Times New Roman" w:cs="Times New Roman"/>
          <w:sz w:val="24"/>
          <w:szCs w:val="24"/>
          <w:lang w:val="bg-BG"/>
        </w:rPr>
        <w:t>Впоследствие</w:t>
      </w:r>
      <w:r w:rsidRPr="00C149DB">
        <w:rPr>
          <w:rFonts w:ascii="Times New Roman" w:hAnsi="Times New Roman" w:cs="Times New Roman"/>
          <w:sz w:val="24"/>
          <w:szCs w:val="24"/>
          <w:lang w:val="bg-BG"/>
        </w:rPr>
        <w:t xml:space="preserve"> започна обсъждане за неговото дигитализиране (преминаване на хартиения носител в електронен файл)</w:t>
      </w:r>
      <w:r w:rsidR="000738E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C149DB">
        <w:rPr>
          <w:rFonts w:ascii="Times New Roman" w:hAnsi="Times New Roman" w:cs="Times New Roman"/>
          <w:sz w:val="24"/>
          <w:szCs w:val="24"/>
          <w:lang w:val="bg-BG"/>
        </w:rPr>
        <w:t xml:space="preserve"> Проектът е реализиран и прилагането му стартира от 01.06.2026 г. чрез </w:t>
      </w:r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поетапното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въвеждане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електронните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АТА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r w:rsidR="000738E9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="000738E9">
        <w:rPr>
          <w:rFonts w:ascii="Times New Roman" w:hAnsi="Times New Roman" w:cs="Times New Roman"/>
          <w:sz w:val="24"/>
          <w:szCs w:val="24"/>
          <w:lang w:val="bg-BG"/>
        </w:rPr>
        <w:t>еАТА</w:t>
      </w:r>
      <w:proofErr w:type="spellEnd"/>
      <w:r w:rsidR="000738E9">
        <w:rPr>
          <w:rFonts w:ascii="Times New Roman" w:hAnsi="Times New Roman" w:cs="Times New Roman"/>
          <w:sz w:val="24"/>
          <w:szCs w:val="24"/>
          <w:lang w:val="bg-BG"/>
        </w:rPr>
        <w:t xml:space="preserve">/ </w:t>
      </w:r>
      <w:r w:rsidRPr="00C149D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международно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2C2B5" w14:textId="08F3EE41" w:rsidR="00026E06" w:rsidRPr="00C149DB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D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първия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етап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внедряване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електронни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бъдат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приемани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митнически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територии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заявили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готовност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eATA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системата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към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началната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включва</w:t>
      </w:r>
      <w:proofErr w:type="spellEnd"/>
      <w:r w:rsidRPr="00C149D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държавите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Европейския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съюз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Обединеното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кралство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Швейцария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Норвегия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>.</w:t>
      </w:r>
    </w:p>
    <w:p w14:paraId="2544849B" w14:textId="77777777" w:rsidR="00026E06" w:rsidRPr="00C149DB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D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рамките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преходен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очаква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продължи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края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r w:rsidRPr="00C149DB">
        <w:rPr>
          <w:rFonts w:ascii="Times New Roman" w:hAnsi="Times New Roman" w:cs="Times New Roman"/>
          <w:b/>
          <w:bCs/>
          <w:sz w:val="24"/>
          <w:szCs w:val="24"/>
        </w:rPr>
        <w:t>2027 г.</w:t>
      </w:r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системата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функционира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смесен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режим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съществуват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едновременно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>:</w:t>
      </w:r>
    </w:p>
    <w:p w14:paraId="509FE2AF" w14:textId="77777777" w:rsidR="00026E06" w:rsidRPr="00C149DB" w:rsidRDefault="00026E06" w:rsidP="000738E9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електронни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АТА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дигитални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49DB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C149D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0C82C24" w14:textId="77777777" w:rsidR="00026E06" w:rsidRPr="00C149DB" w:rsidRDefault="00026E06" w:rsidP="000738E9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единствено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хартиени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АТА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хартиени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49DB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C149D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A522F61" w14:textId="77777777" w:rsidR="00026E06" w:rsidRPr="00C149DB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зависимост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маршрута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държавите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включени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възможно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изисква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>:</w:t>
      </w:r>
    </w:p>
    <w:p w14:paraId="7DF06EF5" w14:textId="41379025" w:rsidR="00026E06" w:rsidRPr="00C149DB" w:rsidRDefault="00026E06" w:rsidP="000738E9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DD9B3A" w14:textId="2B346626" w:rsidR="00026E06" w:rsidRPr="00C149DB" w:rsidRDefault="00026E06" w:rsidP="000738E9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98BB0A" w14:textId="77777777" w:rsidR="00026E06" w:rsidRPr="005C026A" w:rsidRDefault="00026E06" w:rsidP="000738E9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паралелно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използване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електронен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хартиен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карнет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рамките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едно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също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пътуване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C469A" w14:textId="5F928AB6" w:rsidR="00026E06" w:rsidRDefault="00543BD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това е необходимо</w:t>
      </w:r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r w:rsidR="00922F83">
        <w:rPr>
          <w:rFonts w:ascii="Times New Roman" w:hAnsi="Times New Roman" w:cs="Times New Roman"/>
          <w:sz w:val="24"/>
          <w:szCs w:val="24"/>
          <w:lang w:val="bg-BG"/>
        </w:rPr>
        <w:t>титулярите/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ползвателите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на АТА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карнети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r w:rsidR="00026E06"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да </w:t>
      </w:r>
      <w:proofErr w:type="spellStart"/>
      <w:r w:rsidR="00026E06" w:rsidRPr="00C149DB">
        <w:rPr>
          <w:rFonts w:ascii="Times New Roman" w:hAnsi="Times New Roman" w:cs="Times New Roman"/>
          <w:b/>
          <w:bCs/>
          <w:sz w:val="24"/>
          <w:szCs w:val="24"/>
        </w:rPr>
        <w:t>се</w:t>
      </w:r>
      <w:proofErr w:type="spellEnd"/>
      <w:r w:rsidR="00026E06"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b/>
          <w:bCs/>
          <w:sz w:val="24"/>
          <w:szCs w:val="24"/>
        </w:rPr>
        <w:t>информират</w:t>
      </w:r>
      <w:proofErr w:type="spellEnd"/>
      <w:r w:rsidR="00026E06"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b/>
          <w:bCs/>
          <w:sz w:val="24"/>
          <w:szCs w:val="24"/>
        </w:rPr>
        <w:t>предварително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държавите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преминават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и да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спазват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указанията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издаващата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приложимия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формат</w:t>
      </w:r>
      <w:proofErr w:type="spellEnd"/>
      <w:r w:rsidR="00026E06" w:rsidRPr="00922F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26E06" w:rsidRPr="00922F83">
        <w:rPr>
          <w:rFonts w:ascii="Times New Roman" w:hAnsi="Times New Roman" w:cs="Times New Roman"/>
          <w:sz w:val="24"/>
          <w:szCs w:val="24"/>
        </w:rPr>
        <w:t>карнета</w:t>
      </w:r>
      <w:proofErr w:type="spellEnd"/>
      <w:r w:rsidR="00B93910">
        <w:rPr>
          <w:rFonts w:ascii="Times New Roman" w:hAnsi="Times New Roman" w:cs="Times New Roman"/>
          <w:sz w:val="24"/>
          <w:szCs w:val="24"/>
          <w:lang w:val="bg-BG"/>
        </w:rPr>
        <w:t xml:space="preserve"> – Ръководството на БТПП</w:t>
      </w:r>
      <w:r w:rsidR="009C04A0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hyperlink r:id="rId6" w:history="1">
        <w:r w:rsidR="009C04A0" w:rsidRPr="00B9391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https://www.bcci.bg/tradereg-ATAkar-bg.html</w:t>
        </w:r>
      </w:hyperlink>
      <w:r w:rsidR="00B9391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2FBDC1B" w14:textId="77777777" w:rsidR="00B93910" w:rsidRDefault="00B93910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F76473" w14:textId="77777777" w:rsidR="00922F83" w:rsidRPr="00922F83" w:rsidRDefault="00922F83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2F8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зависимост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маршрута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държавите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включени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, могат да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възникнат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хипотези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>:</w:t>
      </w:r>
    </w:p>
    <w:p w14:paraId="07D543EE" w14:textId="77777777" w:rsidR="00922F83" w:rsidRPr="00922F83" w:rsidRDefault="00922F83" w:rsidP="000738E9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пътуване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само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дигитални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държави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използва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АТА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9BC520" w14:textId="77777777" w:rsidR="00922F83" w:rsidRPr="00922F83" w:rsidRDefault="00922F83" w:rsidP="000738E9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пътуване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комбинация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дигитални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хартиени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държави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възможно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е да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изисква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паралелно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използване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електронен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хартиен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АТА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карнет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6F016" w14:textId="5A79CE6C" w:rsidR="00922F83" w:rsidRPr="00922F83" w:rsidRDefault="00B93910" w:rsidP="000738E9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маршрути</w:t>
      </w:r>
      <w:proofErr w:type="spellEnd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>включващи</w:t>
      </w:r>
      <w:proofErr w:type="spellEnd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>както</w:t>
      </w:r>
      <w:proofErr w:type="spellEnd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>дигитални</w:t>
      </w:r>
      <w:proofErr w:type="spellEnd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>така</w:t>
      </w:r>
      <w:proofErr w:type="spellEnd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>хартиени</w:t>
      </w:r>
      <w:proofErr w:type="spellEnd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2F83" w:rsidRPr="00922F83">
        <w:rPr>
          <w:rFonts w:ascii="Times New Roman" w:hAnsi="Times New Roman" w:cs="Times New Roman"/>
          <w:b/>
          <w:bCs/>
          <w:sz w:val="24"/>
          <w:szCs w:val="24"/>
        </w:rPr>
        <w:t>държави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ползвателят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особено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внимателен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22F83" w:rsidRPr="00922F83">
        <w:rPr>
          <w:rFonts w:ascii="Times New Roman" w:hAnsi="Times New Roman" w:cs="Times New Roman"/>
          <w:sz w:val="24"/>
          <w:szCs w:val="24"/>
        </w:rPr>
        <w:t>карнета</w:t>
      </w:r>
      <w:proofErr w:type="spellEnd"/>
      <w:r w:rsidR="00922F83" w:rsidRPr="00922F83">
        <w:rPr>
          <w:rFonts w:ascii="Times New Roman" w:hAnsi="Times New Roman" w:cs="Times New Roman"/>
          <w:sz w:val="24"/>
          <w:szCs w:val="24"/>
        </w:rPr>
        <w:t>.</w:t>
      </w:r>
    </w:p>
    <w:p w14:paraId="7DF54E56" w14:textId="77777777" w:rsidR="00922F83" w:rsidRPr="00922F83" w:rsidRDefault="00922F83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2F8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случаи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>:</w:t>
      </w:r>
    </w:p>
    <w:p w14:paraId="46CB2AFC" w14:textId="77777777" w:rsidR="00922F83" w:rsidRPr="00922F83" w:rsidRDefault="00922F83" w:rsidP="000738E9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електронният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използва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дигиталните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3CD531" w14:textId="77777777" w:rsidR="00922F83" w:rsidRPr="00922F83" w:rsidRDefault="00922F83" w:rsidP="000738E9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хартиеният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използва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хартиените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A0A5A3" w14:textId="77777777" w:rsidR="00922F83" w:rsidRPr="00B93910" w:rsidRDefault="00922F83" w:rsidP="000738E9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възможно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е да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наложи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двата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формата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рамките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едно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също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sz w:val="24"/>
          <w:szCs w:val="24"/>
        </w:rPr>
        <w:t>пътуване</w:t>
      </w:r>
      <w:proofErr w:type="spellEnd"/>
      <w:r w:rsidRPr="00922F83">
        <w:rPr>
          <w:rFonts w:ascii="Times New Roman" w:hAnsi="Times New Roman" w:cs="Times New Roman"/>
          <w:sz w:val="24"/>
          <w:szCs w:val="24"/>
        </w:rPr>
        <w:t>.</w:t>
      </w:r>
    </w:p>
    <w:p w14:paraId="6EB5E180" w14:textId="77777777" w:rsidR="00B93910" w:rsidRPr="00922F83" w:rsidRDefault="00B93910" w:rsidP="00B93910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FFB464D" w14:textId="642765E1" w:rsidR="00B63268" w:rsidRPr="000738E9" w:rsidRDefault="005C026A" w:rsidP="000738E9">
      <w:pPr>
        <w:pStyle w:val="ListParagraph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ВАЖНО: БТПП като дигитална държава е задължена винаги да издава електронен АТА карнет /е</w:t>
      </w:r>
      <w:r w:rsidRPr="000738E9">
        <w:rPr>
          <w:rFonts w:ascii="Times New Roman" w:hAnsi="Times New Roman" w:cs="Times New Roman"/>
          <w:b/>
          <w:bCs/>
          <w:sz w:val="24"/>
          <w:szCs w:val="24"/>
          <w:u w:val="single"/>
        </w:rPr>
        <w:t>ATA</w:t>
      </w:r>
      <w:r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/, независимо от това, че маршрут</w:t>
      </w:r>
      <w:r w:rsidR="00B63268"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ът</w:t>
      </w:r>
      <w:r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може да включва</w:t>
      </w:r>
      <w:r w:rsidR="00B63268"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както дигитални, така и хартиени държави.</w:t>
      </w:r>
      <w:r w:rsidR="000A6622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В тези случаи тя ще издава наред с електронния и хартиен карнет.</w:t>
      </w:r>
    </w:p>
    <w:p w14:paraId="67CBBC39" w14:textId="62105857" w:rsidR="00922F83" w:rsidRPr="00B93910" w:rsidRDefault="00B63268" w:rsidP="000738E9">
      <w:pPr>
        <w:pStyle w:val="ListParagraph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А</w:t>
      </w:r>
      <w:r w:rsidR="00922F83"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ктивирането на </w:t>
      </w:r>
      <w:proofErr w:type="spellStart"/>
      <w:r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е</w:t>
      </w:r>
      <w:r w:rsidR="00922F83"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АТА</w:t>
      </w:r>
      <w:proofErr w:type="spellEnd"/>
      <w:r w:rsidR="00922F83"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карнет издаден от БТПП, винаги </w:t>
      </w:r>
      <w:r w:rsidR="00124454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паралелно </w:t>
      </w:r>
      <w:r w:rsidR="00922F83" w:rsidRP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се извършва от българските митници</w:t>
      </w:r>
      <w:r w:rsidR="000738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</w:p>
    <w:p w14:paraId="4B27BD25" w14:textId="77777777" w:rsidR="00B93910" w:rsidRPr="000738E9" w:rsidRDefault="00B93910" w:rsidP="00B93910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00C7A1" w14:textId="77777777" w:rsidR="00922F83" w:rsidRDefault="00922F83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Неправилното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използване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формат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карнета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напр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представяне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електронен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карнет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хартиена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държава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може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да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доведе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отказ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обработка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страна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митническите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2F83">
        <w:rPr>
          <w:rFonts w:ascii="Times New Roman" w:hAnsi="Times New Roman" w:cs="Times New Roman"/>
          <w:b/>
          <w:bCs/>
          <w:sz w:val="24"/>
          <w:szCs w:val="24"/>
        </w:rPr>
        <w:t>органи</w:t>
      </w:r>
      <w:proofErr w:type="spellEnd"/>
      <w:r w:rsidRPr="00922F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EAB607" w14:textId="77777777" w:rsidR="00B93910" w:rsidRPr="00B93910" w:rsidRDefault="00B93910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3D3EDC" w14:textId="77777777" w:rsidR="00026E06" w:rsidRPr="00C149DB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9D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правилното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електронния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АТА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r w:rsidRPr="00C149DB">
        <w:rPr>
          <w:rFonts w:ascii="Times New Roman" w:hAnsi="Times New Roman" w:cs="Times New Roman"/>
          <w:sz w:val="24"/>
          <w:szCs w:val="24"/>
          <w:lang w:val="bg-BG"/>
        </w:rPr>
        <w:t>титулярът/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ползвателят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да </w:t>
      </w:r>
      <w:r w:rsidRPr="00C149DB">
        <w:rPr>
          <w:rFonts w:ascii="Times New Roman" w:hAnsi="Times New Roman" w:cs="Times New Roman"/>
          <w:sz w:val="24"/>
          <w:szCs w:val="24"/>
          <w:lang w:val="bg-BG"/>
        </w:rPr>
        <w:t>отговаря на следните технически изисквания и интернет свързаност:</w:t>
      </w:r>
    </w:p>
    <w:p w14:paraId="06A1719D" w14:textId="77777777" w:rsidR="00026E06" w:rsidRPr="00C149DB" w:rsidRDefault="00026E06" w:rsidP="000738E9">
      <w:pPr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мобилно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устройство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смартфон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таблет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) с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инсталирано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r w:rsidRPr="00C149DB">
        <w:rPr>
          <w:rFonts w:ascii="Times New Roman" w:hAnsi="Times New Roman" w:cs="Times New Roman"/>
          <w:b/>
          <w:bCs/>
          <w:sz w:val="24"/>
          <w:szCs w:val="24"/>
        </w:rPr>
        <w:t>ATA Carnet App</w:t>
      </w:r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058E4" w14:textId="77777777" w:rsidR="00026E06" w:rsidRPr="00C149DB" w:rsidRDefault="00026E06" w:rsidP="000738E9">
      <w:pPr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компютър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уеб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платформата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r w:rsidRPr="00C149DB">
        <w:rPr>
          <w:rFonts w:ascii="Times New Roman" w:hAnsi="Times New Roman" w:cs="Times New Roman"/>
          <w:b/>
          <w:bCs/>
          <w:sz w:val="24"/>
          <w:szCs w:val="24"/>
        </w:rPr>
        <w:t>ATA Carnet Desktop</w:t>
      </w:r>
      <w:r w:rsidRPr="00C149D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AF2043" w14:textId="77777777" w:rsidR="00026E06" w:rsidRPr="00C149DB" w:rsidRDefault="00026E06" w:rsidP="000738E9">
      <w:pPr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стабилна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митнически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операции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756083" w14:textId="77777777" w:rsidR="00026E06" w:rsidRPr="00C149DB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DB">
        <w:rPr>
          <w:rFonts w:ascii="Times New Roman" w:hAnsi="Times New Roman" w:cs="Times New Roman"/>
          <w:sz w:val="24"/>
          <w:szCs w:val="24"/>
        </w:rPr>
        <w:t xml:space="preserve">Интернет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свързаност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необходима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за:</w:t>
      </w:r>
    </w:p>
    <w:p w14:paraId="050467F2" w14:textId="77777777" w:rsidR="00026E06" w:rsidRPr="00C149DB" w:rsidRDefault="00026E06" w:rsidP="000738E9">
      <w:pPr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изтегляне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електронния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146730" w14:textId="77777777" w:rsidR="00026E06" w:rsidRPr="00C149DB" w:rsidRDefault="00026E06" w:rsidP="000738E9">
      <w:pPr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редакция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декларации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(„</w:t>
      </w:r>
      <w:proofErr w:type="gramStart"/>
      <w:r w:rsidRPr="00C149DB">
        <w:rPr>
          <w:rFonts w:ascii="Times New Roman" w:hAnsi="Times New Roman" w:cs="Times New Roman"/>
          <w:sz w:val="24"/>
          <w:szCs w:val="24"/>
        </w:rPr>
        <w:t>travel“</w:t>
      </w:r>
      <w:proofErr w:type="gramEnd"/>
      <w:r w:rsidRPr="00C149D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AC75FB9" w14:textId="77777777" w:rsidR="00026E06" w:rsidRPr="00C149DB" w:rsidRDefault="00026E06" w:rsidP="000738E9">
      <w:pPr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потвърждаване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митнически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операции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B01A64" w14:textId="77777777" w:rsidR="00026E06" w:rsidRPr="00C149DB" w:rsidRDefault="00026E06" w:rsidP="000738E9">
      <w:pPr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получаване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реално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15488" w14:textId="01A90B66" w:rsidR="00026E06" w:rsidRPr="00C149DB" w:rsidRDefault="00B93910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Титулярите/п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олзвателите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осигурят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наличието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пътуване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чужбина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активиране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роуминг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локален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мобилен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06" w:rsidRPr="00C149DB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="00026E06" w:rsidRPr="00C149DB">
        <w:rPr>
          <w:rFonts w:ascii="Times New Roman" w:hAnsi="Times New Roman" w:cs="Times New Roman"/>
          <w:sz w:val="24"/>
          <w:szCs w:val="24"/>
        </w:rPr>
        <w:t>).</w:t>
      </w:r>
    </w:p>
    <w:p w14:paraId="1044B5F5" w14:textId="77777777" w:rsidR="00026E06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Липсата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свързаност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може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доведе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невъзможност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извършване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митническа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операция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съответно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забавяне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преминаване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през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митнически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пункт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E083E8C" w14:textId="77777777" w:rsidR="00B93910" w:rsidRPr="00B93910" w:rsidRDefault="00B93910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14:paraId="37053599" w14:textId="77777777" w:rsidR="00026E06" w:rsidRPr="00C149DB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D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149DB">
        <w:rPr>
          <w:rFonts w:ascii="Times New Roman" w:hAnsi="Times New Roman" w:cs="Times New Roman"/>
          <w:sz w:val="24"/>
          <w:szCs w:val="24"/>
          <w:lang w:val="bg-BG"/>
        </w:rPr>
        <w:t xml:space="preserve">преходния период -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юни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2026 г. до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края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2027 г.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електронните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хартиените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паралелно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>.</w:t>
      </w:r>
    </w:p>
    <w:p w14:paraId="50C738A8" w14:textId="77777777" w:rsidR="00A55406" w:rsidRDefault="00A554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7F2A82B" w14:textId="77777777" w:rsidR="00A55406" w:rsidRDefault="00A554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DE5EDE5" w14:textId="05D56E3C" w:rsidR="00026E06" w:rsidRPr="00C149DB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DB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държавите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разделят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на:</w:t>
      </w:r>
    </w:p>
    <w:p w14:paraId="58E456B0" w14:textId="77777777" w:rsidR="00026E06" w:rsidRPr="00C149DB" w:rsidRDefault="00026E06" w:rsidP="000738E9">
      <w:pPr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DB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дигитални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държави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C149DB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C14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митническите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операции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извършват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електронния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АТА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eATA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ADE7860" w14:textId="77777777" w:rsidR="00026E06" w:rsidRPr="00C149DB" w:rsidRDefault="00026E06" w:rsidP="000738E9">
      <w:pPr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9DB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хартиени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149DB">
        <w:rPr>
          <w:rFonts w:ascii="Times New Roman" w:hAnsi="Times New Roman" w:cs="Times New Roman"/>
          <w:b/>
          <w:bCs/>
          <w:sz w:val="24"/>
          <w:szCs w:val="24"/>
        </w:rPr>
        <w:t>държави</w:t>
      </w:r>
      <w:proofErr w:type="spellEnd"/>
      <w:r w:rsidRPr="00C149D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C149DB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C14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митническите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операции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продължават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извършват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традиционния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АТА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BCDDEE" w14:textId="2D428157" w:rsidR="00026E06" w:rsidRPr="00C149DB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Статутът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държавите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променя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времето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r w:rsidR="00B93910">
        <w:rPr>
          <w:rFonts w:ascii="Times New Roman" w:hAnsi="Times New Roman" w:cs="Times New Roman"/>
          <w:sz w:val="24"/>
          <w:szCs w:val="24"/>
          <w:lang w:val="bg-BG"/>
        </w:rPr>
        <w:t>титулярите/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ползвателите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информират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предварително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актуалните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всяка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конкретна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държава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>.</w:t>
      </w:r>
    </w:p>
    <w:p w14:paraId="0F9AD240" w14:textId="382B2F11" w:rsidR="00026E06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9DB">
        <w:rPr>
          <w:rFonts w:ascii="Times New Roman" w:hAnsi="Times New Roman" w:cs="Times New Roman"/>
          <w:sz w:val="24"/>
          <w:szCs w:val="24"/>
          <w:lang w:val="bg-BG"/>
        </w:rPr>
        <w:t>Титулярите/</w:t>
      </w:r>
      <w:r w:rsidR="00B93910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олзвателите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АТА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носят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отговорност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правилното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съответствие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приложимите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указанията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издаващата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="00B93910">
        <w:rPr>
          <w:rFonts w:ascii="Times New Roman" w:hAnsi="Times New Roman" w:cs="Times New Roman"/>
          <w:sz w:val="24"/>
          <w:szCs w:val="24"/>
          <w:lang w:val="bg-BG"/>
        </w:rPr>
        <w:t xml:space="preserve"> – Ръководството на БТПП</w:t>
      </w:r>
      <w:r w:rsidRPr="00C149DB">
        <w:rPr>
          <w:rFonts w:ascii="Times New Roman" w:hAnsi="Times New Roman" w:cs="Times New Roman"/>
          <w:sz w:val="24"/>
          <w:szCs w:val="24"/>
        </w:rPr>
        <w:t>.</w:t>
      </w:r>
    </w:p>
    <w:p w14:paraId="41808C1C" w14:textId="77777777" w:rsidR="00026E06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Електронните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АТА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карнети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представляват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съществена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стъпка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към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модернизация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дигитализация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системата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временен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внос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стоки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осигуряват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по-ефективно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прозрачно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сигурно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митническите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9DB">
        <w:rPr>
          <w:rFonts w:ascii="Times New Roman" w:hAnsi="Times New Roman" w:cs="Times New Roman"/>
          <w:sz w:val="24"/>
          <w:szCs w:val="24"/>
        </w:rPr>
        <w:t>операции</w:t>
      </w:r>
      <w:proofErr w:type="spellEnd"/>
      <w:r w:rsidRPr="00C149DB">
        <w:rPr>
          <w:rFonts w:ascii="Times New Roman" w:hAnsi="Times New Roman" w:cs="Times New Roman"/>
          <w:sz w:val="24"/>
          <w:szCs w:val="24"/>
        </w:rPr>
        <w:t>.</w:t>
      </w:r>
    </w:p>
    <w:p w14:paraId="7B8BE41C" w14:textId="77777777" w:rsidR="00026E06" w:rsidRPr="00B93910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В</w:t>
      </w:r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условията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преходния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период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е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от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особено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значение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ползвателите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се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съобразяват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изискванията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държавите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включени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маршрута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както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с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указанията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Българската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търговско-промишлена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палата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приложимия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формат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начина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използване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proofErr w:type="spellStart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карнета</w:t>
      </w:r>
      <w:proofErr w:type="spellEnd"/>
      <w:r w:rsidRPr="00B9391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0BB137D" w14:textId="0790550A" w:rsidR="00026E06" w:rsidRPr="00B93910" w:rsidRDefault="00026E06" w:rsidP="000738E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391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 xml:space="preserve">Ръководство за ползвателите на електронни АТА карнети </w:t>
      </w:r>
      <w:r w:rsidRPr="00B93910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proofErr w:type="spellStart"/>
      <w:r w:rsidRPr="00B93910">
        <w:rPr>
          <w:rFonts w:ascii="Times New Roman" w:hAnsi="Times New Roman" w:cs="Times New Roman"/>
          <w:b/>
          <w:bCs/>
          <w:sz w:val="28"/>
          <w:szCs w:val="28"/>
          <w:u w:val="single"/>
        </w:rPr>
        <w:t>eATA</w:t>
      </w:r>
      <w:proofErr w:type="spellEnd"/>
      <w:r w:rsidRPr="00B939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  <w:r w:rsidRPr="00B9391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е публикувано на сайта на БТПП в Инте</w:t>
      </w:r>
      <w:r w:rsidR="00D4149A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р</w:t>
      </w:r>
      <w:r w:rsidRPr="00B9391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 xml:space="preserve">нет </w:t>
      </w:r>
      <w:hyperlink r:id="rId7" w:history="1">
        <w:r w:rsidRPr="00B9391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https://www.bcci.bg/tradereg-ATAkar-bg.html</w:t>
        </w:r>
      </w:hyperlink>
    </w:p>
    <w:p w14:paraId="63E76C10" w14:textId="77777777" w:rsidR="00026E06" w:rsidRPr="00B93910" w:rsidRDefault="00026E06" w:rsidP="00026E06">
      <w:pPr>
        <w:spacing w:after="100" w:afterAutospacing="1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2990DB" w14:textId="77777777" w:rsidR="00026E06" w:rsidRPr="00156391" w:rsidRDefault="00026E06" w:rsidP="00026E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119517" w14:textId="77777777" w:rsidR="00026E06" w:rsidRPr="00D657BF" w:rsidRDefault="00026E06">
      <w:pPr>
        <w:rPr>
          <w:lang w:val="bg-BG"/>
        </w:rPr>
      </w:pPr>
    </w:p>
    <w:sectPr w:rsidR="00026E06" w:rsidRPr="00D657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2E2AAF"/>
    <w:multiLevelType w:val="multilevel"/>
    <w:tmpl w:val="8B9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1D5C0F"/>
    <w:multiLevelType w:val="multilevel"/>
    <w:tmpl w:val="04A0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190620"/>
    <w:multiLevelType w:val="multilevel"/>
    <w:tmpl w:val="5672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66B22"/>
    <w:multiLevelType w:val="multilevel"/>
    <w:tmpl w:val="6B0E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7119DF"/>
    <w:multiLevelType w:val="multilevel"/>
    <w:tmpl w:val="8534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E27EA1"/>
    <w:multiLevelType w:val="multilevel"/>
    <w:tmpl w:val="6FB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37010"/>
    <w:multiLevelType w:val="multilevel"/>
    <w:tmpl w:val="E474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07578A"/>
    <w:multiLevelType w:val="multilevel"/>
    <w:tmpl w:val="2AC4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F31F38"/>
    <w:multiLevelType w:val="multilevel"/>
    <w:tmpl w:val="D228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CB1462"/>
    <w:multiLevelType w:val="multilevel"/>
    <w:tmpl w:val="509E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8F40D8"/>
    <w:multiLevelType w:val="multilevel"/>
    <w:tmpl w:val="AE9A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DF794F"/>
    <w:multiLevelType w:val="multilevel"/>
    <w:tmpl w:val="5C2A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A3564"/>
    <w:multiLevelType w:val="multilevel"/>
    <w:tmpl w:val="0808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24383"/>
    <w:multiLevelType w:val="multilevel"/>
    <w:tmpl w:val="85F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436FF3"/>
    <w:multiLevelType w:val="multilevel"/>
    <w:tmpl w:val="F408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B637E"/>
    <w:multiLevelType w:val="multilevel"/>
    <w:tmpl w:val="395E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D6E59"/>
    <w:multiLevelType w:val="multilevel"/>
    <w:tmpl w:val="4A7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C58CF"/>
    <w:multiLevelType w:val="multilevel"/>
    <w:tmpl w:val="74AA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B224F8"/>
    <w:multiLevelType w:val="multilevel"/>
    <w:tmpl w:val="04C8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E6E41"/>
    <w:multiLevelType w:val="multilevel"/>
    <w:tmpl w:val="15DA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320BE9"/>
    <w:multiLevelType w:val="multilevel"/>
    <w:tmpl w:val="12C6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65DB8"/>
    <w:multiLevelType w:val="multilevel"/>
    <w:tmpl w:val="5BAC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A7C44"/>
    <w:multiLevelType w:val="multilevel"/>
    <w:tmpl w:val="1C32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84E24"/>
    <w:multiLevelType w:val="multilevel"/>
    <w:tmpl w:val="E4E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70828">
    <w:abstractNumId w:val="8"/>
  </w:num>
  <w:num w:numId="2" w16cid:durableId="564682625">
    <w:abstractNumId w:val="6"/>
  </w:num>
  <w:num w:numId="3" w16cid:durableId="519248020">
    <w:abstractNumId w:val="5"/>
  </w:num>
  <w:num w:numId="4" w16cid:durableId="1589582964">
    <w:abstractNumId w:val="4"/>
  </w:num>
  <w:num w:numId="5" w16cid:durableId="609163851">
    <w:abstractNumId w:val="7"/>
  </w:num>
  <w:num w:numId="6" w16cid:durableId="127821402">
    <w:abstractNumId w:val="3"/>
  </w:num>
  <w:num w:numId="7" w16cid:durableId="1241866484">
    <w:abstractNumId w:val="2"/>
  </w:num>
  <w:num w:numId="8" w16cid:durableId="1005933580">
    <w:abstractNumId w:val="1"/>
  </w:num>
  <w:num w:numId="9" w16cid:durableId="809439170">
    <w:abstractNumId w:val="0"/>
  </w:num>
  <w:num w:numId="10" w16cid:durableId="1355575564">
    <w:abstractNumId w:val="25"/>
  </w:num>
  <w:num w:numId="11" w16cid:durableId="299769349">
    <w:abstractNumId w:val="18"/>
  </w:num>
  <w:num w:numId="12" w16cid:durableId="1000232887">
    <w:abstractNumId w:val="21"/>
  </w:num>
  <w:num w:numId="13" w16cid:durableId="24642518">
    <w:abstractNumId w:val="15"/>
  </w:num>
  <w:num w:numId="14" w16cid:durableId="1482305610">
    <w:abstractNumId w:val="30"/>
  </w:num>
  <w:num w:numId="15" w16cid:durableId="1895040491">
    <w:abstractNumId w:val="29"/>
  </w:num>
  <w:num w:numId="16" w16cid:durableId="1924759414">
    <w:abstractNumId w:val="19"/>
  </w:num>
  <w:num w:numId="17" w16cid:durableId="2138059177">
    <w:abstractNumId w:val="12"/>
  </w:num>
  <w:num w:numId="18" w16cid:durableId="1719551113">
    <w:abstractNumId w:val="13"/>
  </w:num>
  <w:num w:numId="19" w16cid:durableId="1633510673">
    <w:abstractNumId w:val="9"/>
  </w:num>
  <w:num w:numId="20" w16cid:durableId="2038237938">
    <w:abstractNumId w:val="11"/>
  </w:num>
  <w:num w:numId="21" w16cid:durableId="1193835779">
    <w:abstractNumId w:val="17"/>
  </w:num>
  <w:num w:numId="22" w16cid:durableId="1482380417">
    <w:abstractNumId w:val="32"/>
  </w:num>
  <w:num w:numId="23" w16cid:durableId="348914096">
    <w:abstractNumId w:val="14"/>
  </w:num>
  <w:num w:numId="24" w16cid:durableId="890463556">
    <w:abstractNumId w:val="20"/>
  </w:num>
  <w:num w:numId="25" w16cid:durableId="1479569744">
    <w:abstractNumId w:val="16"/>
  </w:num>
  <w:num w:numId="26" w16cid:durableId="87309161">
    <w:abstractNumId w:val="27"/>
  </w:num>
  <w:num w:numId="27" w16cid:durableId="1339188484">
    <w:abstractNumId w:val="26"/>
  </w:num>
  <w:num w:numId="28" w16cid:durableId="245577477">
    <w:abstractNumId w:val="22"/>
  </w:num>
  <w:num w:numId="29" w16cid:durableId="1486361899">
    <w:abstractNumId w:val="10"/>
  </w:num>
  <w:num w:numId="30" w16cid:durableId="1234201809">
    <w:abstractNumId w:val="24"/>
  </w:num>
  <w:num w:numId="31" w16cid:durableId="2048069586">
    <w:abstractNumId w:val="31"/>
  </w:num>
  <w:num w:numId="32" w16cid:durableId="1799452965">
    <w:abstractNumId w:val="23"/>
  </w:num>
  <w:num w:numId="33" w16cid:durableId="14469701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E06"/>
    <w:rsid w:val="00034616"/>
    <w:rsid w:val="0006063C"/>
    <w:rsid w:val="000738E9"/>
    <w:rsid w:val="000A6622"/>
    <w:rsid w:val="00124454"/>
    <w:rsid w:val="0015074B"/>
    <w:rsid w:val="00174A1C"/>
    <w:rsid w:val="00196553"/>
    <w:rsid w:val="001E15F2"/>
    <w:rsid w:val="00281275"/>
    <w:rsid w:val="0029639D"/>
    <w:rsid w:val="002F383D"/>
    <w:rsid w:val="00326F90"/>
    <w:rsid w:val="00382969"/>
    <w:rsid w:val="00441377"/>
    <w:rsid w:val="004976E8"/>
    <w:rsid w:val="00543BD6"/>
    <w:rsid w:val="005703D5"/>
    <w:rsid w:val="005C026A"/>
    <w:rsid w:val="006912F9"/>
    <w:rsid w:val="00737017"/>
    <w:rsid w:val="00770F5B"/>
    <w:rsid w:val="00922F83"/>
    <w:rsid w:val="009C04A0"/>
    <w:rsid w:val="00A55406"/>
    <w:rsid w:val="00A71611"/>
    <w:rsid w:val="00AA1D8D"/>
    <w:rsid w:val="00B01D59"/>
    <w:rsid w:val="00B361F9"/>
    <w:rsid w:val="00B47730"/>
    <w:rsid w:val="00B63268"/>
    <w:rsid w:val="00B93910"/>
    <w:rsid w:val="00C7554D"/>
    <w:rsid w:val="00CB0664"/>
    <w:rsid w:val="00CD7AC5"/>
    <w:rsid w:val="00D4149A"/>
    <w:rsid w:val="00D657BF"/>
    <w:rsid w:val="00DB1DB0"/>
    <w:rsid w:val="00E33D11"/>
    <w:rsid w:val="00FB1587"/>
    <w:rsid w:val="00FC29CE"/>
    <w:rsid w:val="00FC693F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FE320"/>
  <w14:defaultImageDpi w14:val="300"/>
  <w15:docId w15:val="{E79FCB5A-61A4-4FD2-839C-AFCDCAEE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26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cci.bg/tradereg-ATAkar-bg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cci.bg/tradereg-ATAkar-b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Zdravka Georgieva</cp:lastModifiedBy>
  <cp:revision>15</cp:revision>
  <cp:lastPrinted>2026-05-20T14:32:00Z</cp:lastPrinted>
  <dcterms:created xsi:type="dcterms:W3CDTF">2026-05-20T12:59:00Z</dcterms:created>
  <dcterms:modified xsi:type="dcterms:W3CDTF">2026-05-21T11:12:00Z</dcterms:modified>
  <cp:category/>
</cp:coreProperties>
</file>